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440"/>
      </w:pPr>
      <w:r>
        <w:rPr>
          <w:rFonts w:ascii="Arial" w:cs="Arial" w:eastAsia="Arial" w:hAnsi="Arial"/>
          <w:color w:val="333333"/>
          <w:sz w:val="22"/>
          <w:szCs w:val="22"/>
        </w:rPr>
        <w:t xml:space="preserve"/>
      </w:r>
    </w:p>
    <w:p>
      <w:pPr>
        <w:spacing w:after="160"/>
        <w:jc w:val="center"/>
      </w:pPr>
      <w:r>
        <w:rPr>
          <w:rFonts w:ascii="Arial" w:cs="Arial" w:eastAsia="Arial" w:hAnsi="Arial"/>
          <w:b/>
          <w:bCs/>
          <w:color w:val="1a6b3c"/>
          <w:sz w:val="64"/>
          <w:szCs w:val="64"/>
        </w:rPr>
        <w:t xml:space="preserve">RPAForce</w:t>
      </w:r>
    </w:p>
    <w:p>
      <w:pPr>
        <w:pBdr>
          <w:bottom w:val="single" w:color="12CA5B" w:sz="12" w:space="0"/>
        </w:pBdr>
        <w:spacing w:after="200"/>
      </w:pPr>
      <w:r>
        <w:rPr>
          <w:rFonts w:ascii="Arial" w:cs="Arial" w:eastAsia="Arial" w:hAnsi="Arial"/>
          <w:color w:val="333333"/>
          <w:sz w:val="22"/>
          <w:szCs w:val="22"/>
        </w:rPr>
        <w:t xml:space="preserve"/>
      </w:r>
    </w:p>
    <w:p>
      <w:pPr>
        <w:spacing w:after="160"/>
        <w:jc w:val="center"/>
      </w:pPr>
      <w:r>
        <w:rPr>
          <w:rFonts w:ascii="Arial" w:cs="Arial" w:eastAsia="Arial" w:hAnsi="Arial"/>
          <w:b/>
          <w:bCs/>
          <w:color w:val="333333"/>
          <w:sz w:val="40"/>
          <w:szCs w:val="40"/>
        </w:rPr>
        <w:t xml:space="preserve">Client Manual</w:t>
      </w:r>
    </w:p>
    <w:p>
      <w:pPr>
        <w:spacing w:after="120"/>
        <w:jc w:val="center"/>
      </w:pPr>
      <w:r>
        <w:rPr>
          <w:rFonts w:ascii="Arial" w:cs="Arial" w:eastAsia="Arial" w:hAnsi="Arial"/>
          <w:color w:val="555555"/>
          <w:sz w:val="26"/>
          <w:szCs w:val="26"/>
        </w:rPr>
        <w:t xml:space="preserve">Step-by-step guide to contracting RPA automation</w:t>
      </w:r>
    </w:p>
    <w:p>
      <w:pPr>
        <w:spacing w:after="1440"/>
        <w:jc w:val="center"/>
      </w:pPr>
      <w:r>
        <w:rPr>
          <w:rFonts w:ascii="Arial" w:cs="Arial" w:eastAsia="Arial" w:hAnsi="Arial"/>
          <w:i/>
          <w:iCs/>
          <w:color w:val="888888"/>
          <w:sz w:val="22"/>
          <w:szCs w:val="22"/>
        </w:rPr>
        <w:t xml:space="preserve"/>
      </w:r>
    </w:p>
    <w:p>
      <w:pPr>
        <w:spacing w:after="0"/>
        <w:jc w:val="center"/>
      </w:pPr>
      <w:r>
        <w:rPr>
          <w:rFonts w:ascii="Arial" w:cs="Arial" w:eastAsia="Arial" w:hAnsi="Arial"/>
          <w:i/>
          <w:iCs/>
          <w:color w:val="888888"/>
          <w:sz w:val="20"/>
          <w:szCs w:val="20"/>
        </w:rPr>
        <w:t xml:space="preserve">Version 3.4 - April 2026 — March 2026</w:t>
      </w:r>
    </w:p>
    <w:p>
      <w:r>
        <w:br w:type="page"/>
      </w:r>
    </w:p>
    <w:p>
      <w:pPr>
        <w:pStyle w:val="Heading1"/>
        <w:pBdr>
          <w:bottom w:val="single" w:color="12CA5B" w:sz="6" w:space="4"/>
        </w:pBdr>
        <w:spacing w:before="360" w:after="160"/>
      </w:pPr>
      <w:r>
        <w:rPr>
          <w:rFonts w:ascii="Arial" w:cs="Arial" w:eastAsia="Arial" w:hAnsi="Arial"/>
          <w:b/>
          <w:bCs/>
          <w:color w:val="1a6b3c"/>
          <w:sz w:val="34"/>
          <w:szCs w:val="34"/>
        </w:rPr>
        <w:t xml:space="preserve">What is RPAForce?</w:t>
      </w:r>
    </w:p>
    <w:p>
      <w:pPr>
        <w:spacing w:after="120"/>
      </w:pPr>
      <w:r>
        <w:rPr>
          <w:rFonts w:ascii="Arial" w:cs="Arial" w:eastAsia="Arial" w:hAnsi="Arial"/>
          <w:color w:val="333333"/>
          <w:sz w:val="22"/>
          <w:szCs w:val="22"/>
        </w:rPr>
        <w:t xml:space="preserve">RPAForce is a company specializing in RPA (Robotic Process Automation). Our software robots replicate exactly what a human employee does at a computer: they open systems, enter data, copy information between platforms, generate reports and send emails — but without errors, without breaks and 24 hours a day.</w:t>
      </w:r>
    </w:p>
    <w:p>
      <w:pPr>
        <w:spacing w:after="120"/>
      </w:pPr>
      <w:r>
        <w:rPr>
          <w:rFonts w:ascii="Arial" w:cs="Arial" w:eastAsia="Arial" w:hAnsi="Arial"/>
          <w:color w:val="333333"/>
          <w:sz w:val="22"/>
          <w:szCs w:val="22"/>
        </w:rPr>
        <w:t xml:space="preserve">This manual guides you step by step through the process of contracting automation with RPAForce, from first contact to contract signature.</w:t>
      </w:r>
    </w:p>
    <w:p>
      <w:pPr>
        <w:spacing w:after="160"/>
      </w:pPr>
      <w:r>
        <w:rPr>
          <w:rFonts w:ascii="Arial" w:cs="Arial" w:eastAsia="Arial" w:hAnsi="Arial"/>
          <w:color w:val="333333"/>
          <w:sz w:val="22"/>
          <w:szCs w:val="22"/>
        </w:rPr>
        <w:t xml:space="preserve"/>
      </w:r>
    </w:p>
    <w:p>
      <w:pPr>
        <w:pStyle w:val="Heading1"/>
        <w:pBdr>
          <w:bottom w:val="single" w:color="12CA5B" w:sz="6" w:space="4"/>
        </w:pBdr>
        <w:spacing w:before="360" w:after="160"/>
      </w:pPr>
      <w:r>
        <w:rPr>
          <w:rFonts w:ascii="Arial" w:cs="Arial" w:eastAsia="Arial" w:hAnsi="Arial"/>
          <w:b/>
          <w:bCs/>
          <w:color w:val="1a6b3c"/>
          <w:sz w:val="34"/>
          <w:szCs w:val="34"/>
        </w:rPr>
        <w:t xml:space="preserve">Step 1 — Getting to know each other</w:t>
      </w:r>
    </w:p>
    <w:p>
      <w:pPr>
        <w:pStyle w:val="Heading2"/>
        <w:spacing w:before="240" w:after="120"/>
      </w:pPr>
      <w:r>
        <w:rPr>
          <w:rFonts w:ascii="Arial" w:cs="Arial" w:eastAsia="Arial" w:hAnsi="Arial"/>
          <w:b/>
          <w:bCs/>
          <w:color w:val="333333"/>
          <w:sz w:val="26"/>
          <w:szCs w:val="26"/>
        </w:rPr>
        <w:t xml:space="preserve">What happens in this step?</w:t>
      </w:r>
    </w:p>
    <w:p>
      <w:pPr>
        <w:spacing w:after="120"/>
      </w:pPr>
      <w:r>
        <w:rPr>
          <w:rFonts w:ascii="Arial" w:cs="Arial" w:eastAsia="Arial" w:hAnsi="Arial"/>
          <w:color w:val="333333"/>
          <w:sz w:val="22"/>
          <w:szCs w:val="22"/>
        </w:rPr>
        <w:t xml:space="preserve">Before talking technology, we need to understand your business. In this step we schedule a brief meeting (30 minutes) to learn about your company and the processes that consume the most time.</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What do you do?</w:t>
      </w:r>
    </w:p>
    <w:p>
      <w:pPr>
        <w:pStyle w:val="ListParagraph"/>
        <w:numPr>
          <w:ilvl w:val="0"/>
          <w:numId w:val="2"/>
        </w:numPr>
        <w:spacing w:after="80"/>
      </w:pPr>
      <w:r>
        <w:rPr>
          <w:rFonts w:ascii="Arial" w:cs="Arial" w:eastAsia="Arial" w:hAnsi="Arial"/>
          <w:color w:val="333333"/>
          <w:sz w:val="22"/>
          <w:szCs w:val="22"/>
        </w:rPr>
        <w:t xml:space="preserve">Go to the RPAForce web platform</w:t>
      </w:r>
    </w:p>
    <w:p>
      <w:pPr>
        <w:pStyle w:val="ListParagraph"/>
        <w:numPr>
          <w:ilvl w:val="0"/>
          <w:numId w:val="2"/>
        </w:numPr>
        <w:spacing w:after="80"/>
      </w:pPr>
      <w:r>
        <w:rPr>
          <w:rFonts w:ascii="Arial" w:cs="Arial" w:eastAsia="Arial" w:hAnsi="Arial"/>
          <w:color w:val="333333"/>
          <w:sz w:val="22"/>
          <w:szCs w:val="22"/>
        </w:rPr>
        <w:t xml:space="preserve">Enter your name, email and company</w:t>
      </w:r>
    </w:p>
    <w:p>
      <w:pPr>
        <w:pStyle w:val="ListParagraph"/>
        <w:numPr>
          <w:ilvl w:val="0"/>
          <w:numId w:val="2"/>
        </w:numPr>
        <w:spacing w:after="80"/>
      </w:pPr>
      <w:r>
        <w:rPr>
          <w:rFonts w:ascii="Arial" w:cs="Arial" w:eastAsia="Arial" w:hAnsi="Arial"/>
          <w:color w:val="333333"/>
          <w:sz w:val="22"/>
          <w:szCs w:val="22"/>
        </w:rPr>
        <w:t xml:space="preserve">Receive a verification code by email — enter it to confirm your identity</w:t>
      </w:r>
    </w:p>
    <w:p>
      <w:pPr>
        <w:pStyle w:val="ListParagraph"/>
        <w:numPr>
          <w:ilvl w:val="0"/>
          <w:numId w:val="2"/>
        </w:numPr>
        <w:spacing w:after="80"/>
      </w:pPr>
      <w:r>
        <w:rPr>
          <w:rFonts w:ascii="Arial" w:cs="Arial" w:eastAsia="Arial" w:hAnsi="Arial"/>
          <w:color w:val="333333"/>
          <w:sz w:val="22"/>
          <w:szCs w:val="22"/>
        </w:rPr>
        <w:t xml:space="preserve">The system shows you the welcome screen</w:t>
      </w:r>
    </w:p>
    <w:p>
      <w:pPr>
        <w:spacing w:after="80"/>
      </w:pPr>
      <w:r>
        <w:rPr>
          <w:rFonts w:ascii="Arial" w:cs="Arial" w:eastAsia="Arial" w:hAnsi="Arial"/>
          <w:color w:val="333333"/>
          <w:sz w:val="22"/>
          <w:szCs w:val="22"/>
        </w:rP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CCCCCC" w:sz="1"/>
              <w:left w:val="single" w:color="CCCCCC" w:sz="1"/>
              <w:bottom w:val="single" w:color="CCCCCC" w:sz="1"/>
              <w:right w:val="single" w:color="CCCCCC" w:sz="1"/>
            </w:tcBorders>
            <w:shd w:fill="1a6b3c" w:val="clear"/>
            <w:tcMar>
              <w:top w:type="dxa" w:w="80"/>
              <w:left w:type="dxa" w:w="160"/>
              <w:bottom w:type="dxa" w:w="80"/>
              <w:right w:type="dxa" w:w="160"/>
            </w:tcMar>
          </w:tcPr>
          <w:p>
            <w:pPr>
              <w:spacing w:after="0"/>
            </w:pPr>
            <w:r>
              <w:rPr>
                <w:rFonts w:ascii="Arial" w:cs="Arial" w:eastAsia="Arial" w:hAnsi="Arial"/>
                <w:b/>
                <w:bCs/>
                <w:color w:val="FFFFFF"/>
                <w:sz w:val="20"/>
                <w:szCs w:val="20"/>
              </w:rPr>
              <w:t xml:space="preserve">💡 Quick and simple</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This step only takes 2 minutes. The verification code is 6 digits and arrives in seconds.</w:t>
            </w:r>
          </w:p>
        </w:tc>
      </w:tr>
    </w:tbl>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What happens next?</w:t>
      </w:r>
    </w:p>
    <w:p>
      <w:pPr>
        <w:spacing w:after="120"/>
      </w:pPr>
      <w:r>
        <w:rPr>
          <w:rFonts w:ascii="Arial" w:cs="Arial" w:eastAsia="Arial" w:hAnsi="Arial"/>
          <w:color w:val="333333"/>
          <w:sz w:val="22"/>
          <w:szCs w:val="22"/>
        </w:rPr>
        <w:t xml:space="preserve">An RPAForce advisor will contact you to schedule the initial meeting. You can also move directly to Step 2 if you'd like to start the assessment with the AI Assistant right away.</w:t>
      </w:r>
    </w:p>
    <w:p>
      <w:pPr>
        <w:spacing w:after="160"/>
      </w:pPr>
      <w:r>
        <w:rPr>
          <w:rFonts w:ascii="Arial" w:cs="Arial" w:eastAsia="Arial" w:hAnsi="Arial"/>
          <w:color w:val="333333"/>
          <w:sz w:val="22"/>
          <w:szCs w:val="22"/>
        </w:rPr>
        <w:t xml:space="preserve"/>
      </w:r>
    </w:p>
    <w:p>
      <w:pPr>
        <w:pStyle w:val="Heading1"/>
        <w:pBdr>
          <w:bottom w:val="single" w:color="12CA5B" w:sz="6" w:space="4"/>
        </w:pBdr>
        <w:spacing w:before="360" w:after="160"/>
      </w:pPr>
      <w:r>
        <w:rPr>
          <w:rFonts w:ascii="Arial" w:cs="Arial" w:eastAsia="Arial" w:hAnsi="Arial"/>
          <w:b/>
          <w:bCs/>
          <w:color w:val="1a6b3c"/>
          <w:sz w:val="34"/>
          <w:szCs w:val="34"/>
        </w:rPr>
        <w:t xml:space="preserve">Step 2 — The Discovery: mapping your processes</w:t>
      </w:r>
    </w:p>
    <w:p>
      <w:pPr>
        <w:pStyle w:val="Heading2"/>
        <w:spacing w:before="240" w:after="120"/>
      </w:pPr>
      <w:r>
        <w:rPr>
          <w:rFonts w:ascii="Arial" w:cs="Arial" w:eastAsia="Arial" w:hAnsi="Arial"/>
          <w:b/>
          <w:bCs/>
          <w:color w:val="333333"/>
          <w:sz w:val="26"/>
          <w:szCs w:val="26"/>
        </w:rPr>
        <w:t xml:space="preserve">What is the Discovery?</w:t>
      </w:r>
    </w:p>
    <w:p>
      <w:pPr>
        <w:spacing w:after="120"/>
      </w:pPr>
      <w:r>
        <w:rPr>
          <w:rFonts w:ascii="Arial" w:cs="Arial" w:eastAsia="Arial" w:hAnsi="Arial"/>
          <w:color w:val="333333"/>
          <w:sz w:val="22"/>
          <w:szCs w:val="22"/>
        </w:rPr>
        <w:t xml:space="preserve">The Discovery is the most important stage of the process. Here RPAForce's AI Assistant asks you questions to understand in detail how the processes you want to automate work. The more information you provide, the more accurate the proposal will be.</w:t>
      </w:r>
    </w:p>
    <w:p>
      <w:pPr>
        <w:spacing w:after="80"/>
      </w:pPr>
      <w:r>
        <w:rPr>
          <w:rFonts w:ascii="Arial" w:cs="Arial" w:eastAsia="Arial" w:hAnsi="Arial"/>
          <w:color w:val="333333"/>
          <w:sz w:val="22"/>
          <w:szCs w:val="22"/>
        </w:rP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CCCCCC" w:sz="1"/>
              <w:left w:val="single" w:color="CCCCCC" w:sz="1"/>
              <w:bottom w:val="single" w:color="CCCCCC" w:sz="1"/>
              <w:right w:val="single" w:color="CCCCCC" w:sz="1"/>
            </w:tcBorders>
            <w:shd w:fill="1a6b3c" w:val="clear"/>
            <w:tcMar>
              <w:top w:type="dxa" w:w="80"/>
              <w:left w:type="dxa" w:w="160"/>
              <w:bottom w:type="dxa" w:w="80"/>
              <w:right w:type="dxa" w:w="160"/>
            </w:tcMar>
          </w:tcPr>
          <w:p>
            <w:pPr>
              <w:spacing w:after="0"/>
            </w:pPr>
            <w:r>
              <w:rPr>
                <w:rFonts w:ascii="Arial" w:cs="Arial" w:eastAsia="Arial" w:hAnsi="Arial"/>
                <w:b/>
                <w:bCs/>
                <w:color w:val="FFFFFF"/>
                <w:sz w:val="20"/>
                <w:szCs w:val="20"/>
              </w:rPr>
              <w:t xml:space="preserve">🎯 Key advice</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To get the most out of the Discovery, bring the Process Owner and Key Users of the process.</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 Process Owner: the decision-maker (a manager or coordinator).</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 Key Users: those who run the process daily.</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Together they can describe the process with the level of detail the Assistant needs.</w:t>
            </w:r>
          </w:p>
        </w:tc>
      </w:tr>
    </w:tbl>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What does the Assistant ask?</w:t>
      </w:r>
    </w:p>
    <w:p>
      <w:pPr>
        <w:spacing w:after="120"/>
      </w:pPr>
      <w:r>
        <w:rPr>
          <w:rFonts w:ascii="Arial" w:cs="Arial" w:eastAsia="Arial" w:hAnsi="Arial"/>
          <w:color w:val="333333"/>
          <w:sz w:val="22"/>
          <w:szCs w:val="22"/>
        </w:rPr>
        <w:t xml:space="preserve">The AI Assistant guides you with clear questions, one at a time:</w:t>
      </w:r>
    </w:p>
    <w:p>
      <w:pPr>
        <w:pStyle w:val="ListParagraph"/>
        <w:numPr>
          <w:ilvl w:val="0"/>
          <w:numId w:val="3"/>
        </w:numPr>
        <w:spacing w:after="80"/>
      </w:pPr>
      <w:r>
        <w:rPr>
          <w:rFonts w:ascii="Arial" w:cs="Arial" w:eastAsia="Arial" w:hAnsi="Arial"/>
          <w:color w:val="333333"/>
          <w:sz w:val="22"/>
          <w:szCs w:val="22"/>
        </w:rPr>
        <w:t xml:space="preserve">What is the name of the process? (e.g., "Invoice loading into ERP")</w:t>
      </w:r>
    </w:p>
    <w:p>
      <w:pPr>
        <w:pStyle w:val="ListParagraph"/>
        <w:numPr>
          <w:ilvl w:val="0"/>
          <w:numId w:val="3"/>
        </w:numPr>
        <w:spacing w:after="80"/>
      </w:pPr>
      <w:r>
        <w:rPr>
          <w:rFonts w:ascii="Arial" w:cs="Arial" w:eastAsia="Arial" w:hAnsi="Arial"/>
          <w:color w:val="333333"/>
          <w:sz w:val="22"/>
          <w:szCs w:val="22"/>
        </w:rPr>
        <w:t xml:space="preserve">What software systems does the process use? (e.g., SAP, Excel, bank portal)</w:t>
      </w:r>
    </w:p>
    <w:p>
      <w:pPr>
        <w:pStyle w:val="ListParagraph"/>
        <w:numPr>
          <w:ilvl w:val="0"/>
          <w:numId w:val="3"/>
        </w:numPr>
        <w:spacing w:after="80"/>
      </w:pPr>
      <w:r>
        <w:rPr>
          <w:rFonts w:ascii="Arial" w:cs="Arial" w:eastAsia="Arial" w:hAnsi="Arial"/>
          <w:color w:val="333333"/>
          <w:sz w:val="22"/>
          <w:szCs w:val="22"/>
        </w:rPr>
        <w:t xml:space="preserve">How many steps does it have? Can you describe them one by one?</w:t>
      </w:r>
    </w:p>
    <w:p>
      <w:pPr>
        <w:pStyle w:val="ListParagraph"/>
        <w:numPr>
          <w:ilvl w:val="0"/>
          <w:numId w:val="3"/>
        </w:numPr>
        <w:spacing w:after="80"/>
      </w:pPr>
      <w:r>
        <w:rPr>
          <w:rFonts w:ascii="Arial" w:cs="Arial" w:eastAsia="Arial" w:hAnsi="Arial"/>
          <w:color w:val="333333"/>
          <w:sz w:val="22"/>
          <w:szCs w:val="22"/>
        </w:rPr>
        <w:t xml:space="preserve">How many people run this process? How many hours per week?</w:t>
      </w:r>
    </w:p>
    <w:p>
      <w:pPr>
        <w:pStyle w:val="ListParagraph"/>
        <w:numPr>
          <w:ilvl w:val="0"/>
          <w:numId w:val="3"/>
        </w:numPr>
        <w:spacing w:after="80"/>
      </w:pPr>
      <w:r>
        <w:rPr>
          <w:rFonts w:ascii="Arial" w:cs="Arial" w:eastAsia="Arial" w:hAnsi="Arial"/>
          <w:color w:val="333333"/>
          <w:sz w:val="22"/>
          <w:szCs w:val="22"/>
        </w:rPr>
        <w:t xml:space="preserve">How many transactions are processed per month?</w:t>
      </w:r>
    </w:p>
    <w:p>
      <w:pPr>
        <w:pStyle w:val="ListParagraph"/>
        <w:numPr>
          <w:ilvl w:val="0"/>
          <w:numId w:val="3"/>
        </w:numPr>
        <w:spacing w:after="80"/>
      </w:pPr>
      <w:r>
        <w:rPr>
          <w:rFonts w:ascii="Arial" w:cs="Arial" w:eastAsia="Arial" w:hAnsi="Arial"/>
          <w:color w:val="333333"/>
          <w:sz w:val="22"/>
          <w:szCs w:val="22"/>
        </w:rPr>
        <w:t xml:space="preserve">Does any system run inside Citrix or VDI?</w:t>
      </w:r>
    </w:p>
    <w:p>
      <w:pPr>
        <w:pStyle w:val="ListParagraph"/>
        <w:numPr>
          <w:ilvl w:val="0"/>
          <w:numId w:val="3"/>
        </w:numPr>
        <w:spacing w:after="80"/>
      </w:pPr>
      <w:r>
        <w:rPr>
          <w:rFonts w:ascii="Arial" w:cs="Arial" w:eastAsia="Arial" w:hAnsi="Arial"/>
          <w:color w:val="333333"/>
          <w:sz w:val="22"/>
          <w:szCs w:val="22"/>
        </w:rPr>
        <w:t xml:space="preserve">Does any system use a terminal emulator (green screen, AS/400)?</w:t>
      </w:r>
    </w:p>
    <w:p>
      <w:pPr>
        <w:pStyle w:val="ListParagraph"/>
        <w:numPr>
          <w:ilvl w:val="0"/>
          <w:numId w:val="3"/>
        </w:numPr>
        <w:spacing w:after="80"/>
      </w:pPr>
      <w:r>
        <w:rPr>
          <w:rFonts w:ascii="Arial" w:cs="Arial" w:eastAsia="Arial" w:hAnsi="Arial"/>
          <w:color w:val="333333"/>
          <w:sz w:val="22"/>
          <w:szCs w:val="22"/>
        </w:rPr>
        <w:t xml:space="preserve">Does any system have CAPTCHA or physical token authentication?</w:t>
      </w:r>
    </w:p>
    <w:p>
      <w:pPr>
        <w:spacing w:after="80"/>
      </w:pPr>
      <w:r>
        <w:rPr>
          <w:rFonts w:ascii="Arial" w:cs="Arial" w:eastAsia="Arial" w:hAnsi="Arial"/>
          <w:color w:val="333333"/>
          <w:sz w:val="22"/>
          <w:szCs w:val="22"/>
        </w:rP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CCCCCC" w:sz="1"/>
              <w:left w:val="single" w:color="CCCCCC" w:sz="1"/>
              <w:bottom w:val="single" w:color="CCCCCC" w:sz="1"/>
              <w:right w:val="single" w:color="CCCCCC" w:sz="1"/>
            </w:tcBorders>
            <w:shd w:fill="1a6b3c" w:val="clear"/>
            <w:tcMar>
              <w:top w:type="dxa" w:w="80"/>
              <w:left w:type="dxa" w:w="160"/>
              <w:bottom w:type="dxa" w:w="80"/>
              <w:right w:type="dxa" w:w="160"/>
            </w:tcMar>
          </w:tcPr>
          <w:p>
            <w:pPr>
              <w:spacing w:after="0"/>
            </w:pPr>
            <w:r>
              <w:rPr>
                <w:rFonts w:ascii="Arial" w:cs="Arial" w:eastAsia="Arial" w:hAnsi="Arial"/>
                <w:b/>
                <w:bCs/>
                <w:color w:val="FFFFFF"/>
                <w:sz w:val="20"/>
                <w:szCs w:val="20"/>
              </w:rPr>
              <w:t xml:space="preserve">💡 Don't worry if you don't know</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If you don't know a technical answer, the Assistant explains each question and you can answer "I don't know" — we still move forward.</w:t>
            </w:r>
          </w:p>
        </w:tc>
      </w:tr>
    </w:tbl>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How long does the Discovery take?</w:t>
      </w:r>
    </w:p>
    <w:p>
      <w:pPr>
        <w:spacing w:after="120"/>
      </w:pPr>
      <w:r>
        <w:rPr>
          <w:rFonts w:ascii="Arial" w:cs="Arial" w:eastAsia="Arial" w:hAnsi="Arial"/>
          <w:color w:val="333333"/>
          <w:sz w:val="22"/>
          <w:szCs w:val="22"/>
        </w:rPr>
        <w:t xml:space="preserve">It depends on the number of processes. A simple process takes 10-15 minutes. Complex ones can take 20-30 minutes. If you have multiple processes, you can do the Discovery in several sessions — the system saves everything.</w:t>
      </w:r>
    </w:p>
    <w:p>
      <w:pPr>
        <w:spacing w:after="160"/>
      </w:pPr>
      <w:r>
        <w:rPr>
          <w:rFonts w:ascii="Arial" w:cs="Arial" w:eastAsia="Arial" w:hAnsi="Arial"/>
          <w:color w:val="333333"/>
          <w:sz w:val="22"/>
          <w:szCs w:val="22"/>
        </w:rPr>
        <w:t xml:space="preserve"/>
      </w:r>
    </w:p>
    <w:p>
      <w:pPr>
        <w:pStyle w:val="Heading1"/>
        <w:pBdr>
          <w:bottom w:val="single" w:color="12CA5B" w:sz="6" w:space="4"/>
        </w:pBdr>
        <w:spacing w:before="360" w:after="160"/>
      </w:pPr>
      <w:r>
        <w:rPr>
          <w:rFonts w:ascii="Arial" w:cs="Arial" w:eastAsia="Arial" w:hAnsi="Arial"/>
          <w:b/>
          <w:bCs/>
          <w:color w:val="1a6b3c"/>
          <w:sz w:val="34"/>
          <w:szCs w:val="34"/>
        </w:rPr>
        <w:t xml:space="preserve">Step 3 — The AS-IS Report</w:t>
      </w:r>
    </w:p>
    <w:p>
      <w:pPr>
        <w:pStyle w:val="Heading2"/>
        <w:spacing w:before="240" w:after="120"/>
      </w:pPr>
      <w:r>
        <w:rPr>
          <w:rFonts w:ascii="Arial" w:cs="Arial" w:eastAsia="Arial" w:hAnsi="Arial"/>
          <w:b/>
          <w:bCs/>
          <w:color w:val="333333"/>
          <w:sz w:val="26"/>
          <w:szCs w:val="26"/>
        </w:rPr>
        <w:t xml:space="preserve">What is the AS-IS?</w:t>
      </w:r>
    </w:p>
    <w:p>
      <w:pPr>
        <w:spacing w:after="120"/>
      </w:pPr>
      <w:r>
        <w:rPr>
          <w:rFonts w:ascii="Arial" w:cs="Arial" w:eastAsia="Arial" w:hAnsi="Arial"/>
          <w:color w:val="333333"/>
          <w:sz w:val="22"/>
          <w:szCs w:val="22"/>
        </w:rPr>
        <w:t xml:space="preserve">The AS-IS report (current situation) summarizes everything gathered in the Discovery. It includes:</w:t>
      </w:r>
    </w:p>
    <w:p>
      <w:pPr>
        <w:pStyle w:val="ListParagraph"/>
        <w:numPr>
          <w:ilvl w:val="0"/>
          <w:numId w:val="3"/>
        </w:numPr>
        <w:spacing w:after="80"/>
      </w:pPr>
      <w:r>
        <w:rPr>
          <w:rFonts w:ascii="Arial" w:cs="Arial" w:eastAsia="Arial" w:hAnsi="Arial"/>
          <w:color w:val="333333"/>
          <w:sz w:val="22"/>
          <w:szCs w:val="22"/>
        </w:rPr>
        <w:t xml:space="preserve">Process flow diagram for each process (BPMN format)</w:t>
      </w:r>
    </w:p>
    <w:p>
      <w:pPr>
        <w:pStyle w:val="ListParagraph"/>
        <w:numPr>
          <w:ilvl w:val="0"/>
          <w:numId w:val="3"/>
        </w:numPr>
        <w:spacing w:after="80"/>
      </w:pPr>
      <w:r>
        <w:rPr>
          <w:rFonts w:ascii="Arial" w:cs="Arial" w:eastAsia="Arial" w:hAnsi="Arial"/>
          <w:color w:val="333333"/>
          <w:sz w:val="22"/>
          <w:szCs w:val="22"/>
        </w:rPr>
        <w:t xml:space="preserve">Complexity analysis and estimated automation percentage</w:t>
      </w:r>
    </w:p>
    <w:p>
      <w:pPr>
        <w:pStyle w:val="ListParagraph"/>
        <w:numPr>
          <w:ilvl w:val="0"/>
          <w:numId w:val="3"/>
        </w:numPr>
        <w:spacing w:after="80"/>
      </w:pPr>
      <w:r>
        <w:rPr>
          <w:rFonts w:ascii="Arial" w:cs="Arial" w:eastAsia="Arial" w:hAnsi="Arial"/>
          <w:color w:val="333333"/>
          <w:sz w:val="22"/>
          <w:szCs w:val="22"/>
        </w:rPr>
        <w:t xml:space="preserve">ROI calculation: hours and money the robot can save</w:t>
      </w:r>
    </w:p>
    <w:p>
      <w:pPr>
        <w:pStyle w:val="ListParagraph"/>
        <w:numPr>
          <w:ilvl w:val="0"/>
          <w:numId w:val="3"/>
        </w:numPr>
        <w:spacing w:after="80"/>
      </w:pPr>
      <w:r>
        <w:rPr>
          <w:rFonts w:ascii="Arial" w:cs="Arial" w:eastAsia="Arial" w:hAnsi="Arial"/>
          <w:color w:val="333333"/>
          <w:sz w:val="22"/>
          <w:szCs w:val="22"/>
        </w:rPr>
        <w:t xml:space="preserve">Technical factors detected (Citrix, emulators, anti-bots)</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What do you do?</w:t>
      </w:r>
    </w:p>
    <w:p>
      <w:pPr>
        <w:pStyle w:val="ListParagraph"/>
        <w:numPr>
          <w:ilvl w:val="0"/>
          <w:numId w:val="2"/>
        </w:numPr>
        <w:spacing w:after="80"/>
      </w:pPr>
      <w:r>
        <w:rPr>
          <w:rFonts w:ascii="Arial" w:cs="Arial" w:eastAsia="Arial" w:hAnsi="Arial"/>
          <w:color w:val="333333"/>
          <w:sz w:val="22"/>
          <w:szCs w:val="22"/>
        </w:rPr>
        <w:t xml:space="preserve">Receive the AS-IS report by email</w:t>
      </w:r>
    </w:p>
    <w:p>
      <w:pPr>
        <w:pStyle w:val="ListParagraph"/>
        <w:numPr>
          <w:ilvl w:val="0"/>
          <w:numId w:val="2"/>
        </w:numPr>
        <w:spacing w:after="80"/>
      </w:pPr>
      <w:r>
        <w:rPr>
          <w:rFonts w:ascii="Arial" w:cs="Arial" w:eastAsia="Arial" w:hAnsi="Arial"/>
          <w:color w:val="333333"/>
          <w:sz w:val="22"/>
          <w:szCs w:val="22"/>
        </w:rPr>
        <w:t xml:space="preserve">Review it with your team (the Process Owner must approve the data is correct)</w:t>
      </w:r>
    </w:p>
    <w:p>
      <w:pPr>
        <w:pStyle w:val="ListParagraph"/>
        <w:numPr>
          <w:ilvl w:val="0"/>
          <w:numId w:val="2"/>
        </w:numPr>
        <w:spacing w:after="80"/>
      </w:pPr>
      <w:r>
        <w:rPr>
          <w:rFonts w:ascii="Arial" w:cs="Arial" w:eastAsia="Arial" w:hAnsi="Arial"/>
          <w:color w:val="333333"/>
          <w:sz w:val="22"/>
          <w:szCs w:val="22"/>
        </w:rPr>
        <w:t xml:space="preserve">If there are errors, reply to the email or return to the chat to correct them</w:t>
      </w:r>
    </w:p>
    <w:p>
      <w:pPr>
        <w:pStyle w:val="ListParagraph"/>
        <w:numPr>
          <w:ilvl w:val="0"/>
          <w:numId w:val="2"/>
        </w:numPr>
        <w:spacing w:after="80"/>
      </w:pPr>
      <w:r>
        <w:rPr>
          <w:rFonts w:ascii="Arial" w:cs="Arial" w:eastAsia="Arial" w:hAnsi="Arial"/>
          <w:color w:val="333333"/>
          <w:sz w:val="22"/>
          <w:szCs w:val="22"/>
        </w:rPr>
        <w:t xml:space="preserve">If everything is correct, click "Approve AS-IS"</w:t>
      </w:r>
    </w:p>
    <w:p>
      <w:pPr>
        <w:spacing w:after="80"/>
      </w:pPr>
      <w:r>
        <w:rPr>
          <w:rFonts w:ascii="Arial" w:cs="Arial" w:eastAsia="Arial" w:hAnsi="Arial"/>
          <w:color w:val="333333"/>
          <w:sz w:val="22"/>
          <w:szCs w:val="22"/>
        </w:rP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CCCCCC" w:sz="1"/>
              <w:left w:val="single" w:color="CCCCCC" w:sz="1"/>
              <w:bottom w:val="single" w:color="CCCCCC" w:sz="1"/>
              <w:right w:val="single" w:color="CCCCCC" w:sz="1"/>
            </w:tcBorders>
            <w:shd w:fill="1a6b3c" w:val="clear"/>
            <w:tcMar>
              <w:top w:type="dxa" w:w="80"/>
              <w:left w:type="dxa" w:w="160"/>
              <w:bottom w:type="dxa" w:w="80"/>
              <w:right w:type="dxa" w:w="160"/>
            </w:tcMar>
          </w:tcPr>
          <w:p>
            <w:pPr>
              <w:spacing w:after="0"/>
            </w:pPr>
            <w:r>
              <w:rPr>
                <w:rFonts w:ascii="Arial" w:cs="Arial" w:eastAsia="Arial" w:hAnsi="Arial"/>
                <w:b/>
                <w:bCs/>
                <w:color w:val="FFFFFF"/>
                <w:sz w:val="20"/>
                <w:szCs w:val="20"/>
              </w:rPr>
              <w:t xml:space="preserve">⚠️ Important</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It's essential that the Process Owner validates this document. If you approve incorrect data, the proposal may not reflect the actual work required.</w:t>
            </w:r>
          </w:p>
        </w:tc>
      </w:tr>
    </w:tbl>
    <w:p>
      <w:pPr>
        <w:spacing w:after="160"/>
      </w:pPr>
      <w:r>
        <w:rPr>
          <w:rFonts w:ascii="Arial" w:cs="Arial" w:eastAsia="Arial" w:hAnsi="Arial"/>
          <w:color w:val="333333"/>
          <w:sz w:val="22"/>
          <w:szCs w:val="22"/>
        </w:rPr>
        <w:t xml:space="preserve"/>
      </w:r>
    </w:p>
    <w:p>
      <w:pPr>
        <w:pStyle w:val="Heading1"/>
        <w:pBdr>
          <w:bottom w:val="single" w:color="12CA5B" w:sz="6" w:space="4"/>
        </w:pBdr>
        <w:spacing w:before="360" w:after="160"/>
      </w:pPr>
      <w:r>
        <w:rPr>
          <w:rFonts w:ascii="Arial" w:cs="Arial" w:eastAsia="Arial" w:hAnsi="Arial"/>
          <w:b/>
          <w:bCs/>
          <w:color w:val="1a6b3c"/>
          <w:sz w:val="34"/>
          <w:szCs w:val="34"/>
        </w:rPr>
        <w:t xml:space="preserve">Step 4 — The Commercial Proposal</w:t>
      </w:r>
    </w:p>
    <w:p>
      <w:pPr>
        <w:pStyle w:val="Heading2"/>
        <w:spacing w:before="240" w:after="120"/>
      </w:pPr>
      <w:r>
        <w:rPr>
          <w:rFonts w:ascii="Arial" w:cs="Arial" w:eastAsia="Arial" w:hAnsi="Arial"/>
          <w:b/>
          <w:bCs/>
          <w:color w:val="333333"/>
          <w:sz w:val="26"/>
          <w:szCs w:val="26"/>
        </w:rPr>
        <w:t xml:space="preserve">What does the proposal contain?</w:t>
      </w:r>
    </w:p>
    <w:p>
      <w:pPr>
        <w:pStyle w:val="ListParagraph"/>
        <w:numPr>
          <w:ilvl w:val="0"/>
          <w:numId w:val="3"/>
        </w:numPr>
        <w:spacing w:after="80"/>
      </w:pPr>
      <w:r>
        <w:rPr>
          <w:rFonts w:ascii="Arial" w:cs="Arial" w:eastAsia="Arial" w:hAnsi="Arial"/>
          <w:color w:val="333333"/>
          <w:sz w:val="22"/>
          <w:szCs w:val="22"/>
        </w:rPr>
        <w:t xml:space="preserve">Description of the robot to be developed for each process</w:t>
      </w:r>
    </w:p>
    <w:p>
      <w:pPr>
        <w:pStyle w:val="ListParagraph"/>
        <w:numPr>
          <w:ilvl w:val="0"/>
          <w:numId w:val="3"/>
        </w:numPr>
        <w:spacing w:after="80"/>
      </w:pPr>
      <w:r>
        <w:rPr>
          <w:rFonts w:ascii="Arial" w:cs="Arial" w:eastAsia="Arial" w:hAnsi="Arial"/>
          <w:color w:val="333333"/>
          <w:sz w:val="22"/>
          <w:szCs w:val="22"/>
        </w:rPr>
        <w:t xml:space="preserve">Project schedule (Gantt diagram by phases: PDD, Development, UAT, Deploy)</w:t>
      </w:r>
    </w:p>
    <w:p>
      <w:pPr>
        <w:pStyle w:val="ListParagraph"/>
        <w:numPr>
          <w:ilvl w:val="0"/>
          <w:numId w:val="3"/>
        </w:numPr>
        <w:spacing w:after="80"/>
      </w:pPr>
      <w:r>
        <w:rPr>
          <w:rFonts w:ascii="Arial" w:cs="Arial" w:eastAsia="Arial" w:hAnsi="Arial"/>
          <w:color w:val="333333"/>
          <w:sz w:val="22"/>
          <w:szCs w:val="22"/>
        </w:rPr>
        <w:t xml:space="preserve">Investment per process with all discounts applied</w:t>
      </w:r>
    </w:p>
    <w:p>
      <w:pPr>
        <w:pStyle w:val="ListParagraph"/>
        <w:numPr>
          <w:ilvl w:val="0"/>
          <w:numId w:val="3"/>
        </w:numPr>
        <w:spacing w:after="80"/>
      </w:pPr>
      <w:r>
        <w:rPr>
          <w:rFonts w:ascii="Arial" w:cs="Arial" w:eastAsia="Arial" w:hAnsi="Arial"/>
          <w:color w:val="333333"/>
          <w:sz w:val="22"/>
          <w:szCs w:val="22"/>
        </w:rPr>
        <w:t xml:space="preserve">Monthly post-implementation support cost</w:t>
      </w:r>
    </w:p>
    <w:p>
      <w:pPr>
        <w:pStyle w:val="ListParagraph"/>
        <w:numPr>
          <w:ilvl w:val="0"/>
          <w:numId w:val="3"/>
        </w:numPr>
        <w:spacing w:after="80"/>
      </w:pPr>
      <w:r>
        <w:rPr>
          <w:rFonts w:ascii="Arial" w:cs="Arial" w:eastAsia="Arial" w:hAnsi="Arial"/>
          <w:color w:val="333333"/>
          <w:sz w:val="22"/>
          <w:szCs w:val="22"/>
        </w:rPr>
        <w:t xml:space="preserve">Project total</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Web discount</w:t>
      </w:r>
    </w:p>
    <w:p>
      <w:pPr>
        <w:spacing w:after="120"/>
      </w:pPr>
      <w:r>
        <w:rPr>
          <w:rFonts w:ascii="Arial" w:cs="Arial" w:eastAsia="Arial" w:hAnsi="Arial"/>
          <w:color w:val="333333"/>
          <w:sz w:val="22"/>
          <w:szCs w:val="22"/>
        </w:rPr>
        <w:t xml:space="preserve">If you started the process through the RPAForce website, you have access to the special web channel discount (30%). This discount is applied automatically and is maintained even if an advisor continues to assist you.</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What do you do?</w:t>
      </w:r>
    </w:p>
    <w:p>
      <w:pPr>
        <w:pStyle w:val="ListParagraph"/>
        <w:numPr>
          <w:ilvl w:val="0"/>
          <w:numId w:val="2"/>
        </w:numPr>
        <w:spacing w:after="80"/>
      </w:pPr>
      <w:r>
        <w:rPr>
          <w:rFonts w:ascii="Arial" w:cs="Arial" w:eastAsia="Arial" w:hAnsi="Arial"/>
          <w:color w:val="333333"/>
          <w:sz w:val="22"/>
          <w:szCs w:val="22"/>
        </w:rPr>
        <w:t xml:space="preserve">Receive the proposal by email</w:t>
      </w:r>
    </w:p>
    <w:p>
      <w:pPr>
        <w:pStyle w:val="ListParagraph"/>
        <w:numPr>
          <w:ilvl w:val="0"/>
          <w:numId w:val="2"/>
        </w:numPr>
        <w:spacing w:after="80"/>
      </w:pPr>
      <w:r>
        <w:rPr>
          <w:rFonts w:ascii="Arial" w:cs="Arial" w:eastAsia="Arial" w:hAnsi="Arial"/>
          <w:color w:val="333333"/>
          <w:sz w:val="22"/>
          <w:szCs w:val="22"/>
        </w:rPr>
        <w:t xml:space="preserve">Analyze it with your team</w:t>
      </w:r>
    </w:p>
    <w:p>
      <w:pPr>
        <w:pStyle w:val="ListParagraph"/>
        <w:numPr>
          <w:ilvl w:val="0"/>
          <w:numId w:val="2"/>
        </w:numPr>
        <w:spacing w:after="80"/>
      </w:pPr>
      <w:r>
        <w:rPr>
          <w:rFonts w:ascii="Arial" w:cs="Arial" w:eastAsia="Arial" w:hAnsi="Arial"/>
          <w:color w:val="333333"/>
          <w:sz w:val="22"/>
          <w:szCs w:val="22"/>
        </w:rPr>
        <w:t xml:space="preserve">If you have questions, contact your assigned advisor</w:t>
      </w:r>
    </w:p>
    <w:p>
      <w:pPr>
        <w:pStyle w:val="ListParagraph"/>
        <w:numPr>
          <w:ilvl w:val="0"/>
          <w:numId w:val="2"/>
        </w:numPr>
        <w:spacing w:after="80"/>
      </w:pPr>
      <w:r>
        <w:rPr>
          <w:rFonts w:ascii="Arial" w:cs="Arial" w:eastAsia="Arial" w:hAnsi="Arial"/>
          <w:color w:val="333333"/>
          <w:sz w:val="22"/>
          <w:szCs w:val="22"/>
        </w:rPr>
        <w:t xml:space="preserve">If you agree, click "Approve proposal" in the email</w:t>
      </w:r>
    </w:p>
    <w:p>
      <w:pPr>
        <w:pStyle w:val="ListParagraph"/>
        <w:numPr>
          <w:ilvl w:val="0"/>
          <w:numId w:val="2"/>
        </w:numPr>
        <w:spacing w:after="80"/>
      </w:pPr>
      <w:r>
        <w:rPr>
          <w:rFonts w:ascii="Arial" w:cs="Arial" w:eastAsia="Arial" w:hAnsi="Arial"/>
          <w:color w:val="333333"/>
          <w:sz w:val="22"/>
          <w:szCs w:val="22"/>
        </w:rPr>
        <w:t xml:space="preserve">If you need adjustments, communicate them to the advisor</w:t>
      </w:r>
    </w:p>
    <w:p>
      <w:pPr>
        <w:spacing w:after="160"/>
      </w:pPr>
      <w:r>
        <w:rPr>
          <w:rFonts w:ascii="Arial" w:cs="Arial" w:eastAsia="Arial" w:hAnsi="Arial"/>
          <w:color w:val="333333"/>
          <w:sz w:val="22"/>
          <w:szCs w:val="22"/>
        </w:rPr>
        <w:t xml:space="preserve"/>
      </w:r>
    </w:p>
    <w:p>
      <w:pPr>
        <w:pStyle w:val="Heading1"/>
        <w:pBdr>
          <w:bottom w:val="single" w:color="12CA5B" w:sz="6" w:space="4"/>
        </w:pBdr>
        <w:spacing w:before="360" w:after="160"/>
      </w:pPr>
      <w:r>
        <w:rPr>
          <w:rFonts w:ascii="Arial" w:cs="Arial" w:eastAsia="Arial" w:hAnsi="Arial"/>
          <w:b/>
          <w:bCs/>
          <w:color w:val="1a6b3c"/>
          <w:sz w:val="34"/>
          <w:szCs w:val="34"/>
        </w:rPr>
        <w:t xml:space="preserve">Step 5 — The Contract</w:t>
      </w:r>
    </w:p>
    <w:p>
      <w:pPr>
        <w:pStyle w:val="Heading2"/>
        <w:spacing w:before="240" w:after="120"/>
      </w:pPr>
      <w:r>
        <w:rPr>
          <w:rFonts w:ascii="Arial" w:cs="Arial" w:eastAsia="Arial" w:hAnsi="Arial"/>
          <w:b/>
          <w:bCs/>
          <w:color w:val="333333"/>
          <w:sz w:val="26"/>
          <w:szCs w:val="26"/>
        </w:rPr>
        <w:t xml:space="preserve">What is the contract?</w:t>
      </w:r>
    </w:p>
    <w:p>
      <w:pPr>
        <w:spacing w:after="120"/>
      </w:pPr>
      <w:r>
        <w:rPr>
          <w:rFonts w:ascii="Arial" w:cs="Arial" w:eastAsia="Arial" w:hAnsi="Arial"/>
          <w:color w:val="333333"/>
          <w:sz w:val="22"/>
          <w:szCs w:val="22"/>
        </w:rPr>
        <w:t xml:space="preserve">The contract is the legal document that formalizes the agreement. It includes the exact project scope, timelines, pricing, responsibilities of both parties and payment conditions.</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How is it signed?</w:t>
      </w:r>
    </w:p>
    <w:p>
      <w:pPr>
        <w:pStyle w:val="ListParagraph"/>
        <w:numPr>
          <w:ilvl w:val="0"/>
          <w:numId w:val="2"/>
        </w:numPr>
        <w:spacing w:after="80"/>
      </w:pPr>
      <w:r>
        <w:rPr>
          <w:rFonts w:ascii="Arial" w:cs="Arial" w:eastAsia="Arial" w:hAnsi="Arial"/>
          <w:color w:val="333333"/>
          <w:sz w:val="22"/>
          <w:szCs w:val="22"/>
        </w:rPr>
        <w:t xml:space="preserve">Receive the contract by email</w:t>
      </w:r>
    </w:p>
    <w:p>
      <w:pPr>
        <w:pStyle w:val="ListParagraph"/>
        <w:numPr>
          <w:ilvl w:val="0"/>
          <w:numId w:val="2"/>
        </w:numPr>
        <w:spacing w:after="80"/>
      </w:pPr>
      <w:r>
        <w:rPr>
          <w:rFonts w:ascii="Arial" w:cs="Arial" w:eastAsia="Arial" w:hAnsi="Arial"/>
          <w:color w:val="333333"/>
          <w:sz w:val="22"/>
          <w:szCs w:val="22"/>
        </w:rPr>
        <w:t xml:space="preserve">Read it carefully (includes 17 clauses + Technical Annex I + Economic Annex II)</w:t>
      </w:r>
    </w:p>
    <w:p>
      <w:pPr>
        <w:pStyle w:val="ListParagraph"/>
        <w:numPr>
          <w:ilvl w:val="0"/>
          <w:numId w:val="2"/>
        </w:numPr>
        <w:spacing w:after="80"/>
      </w:pPr>
      <w:r>
        <w:rPr>
          <w:rFonts w:ascii="Arial" w:cs="Arial" w:eastAsia="Arial" w:hAnsi="Arial"/>
          <w:color w:val="333333"/>
          <w:sz w:val="22"/>
          <w:szCs w:val="22"/>
        </w:rPr>
        <w:t xml:space="preserve">If you agree, click the signature link in the email</w:t>
      </w:r>
    </w:p>
    <w:p>
      <w:pPr>
        <w:pStyle w:val="ListParagraph"/>
        <w:numPr>
          <w:ilvl w:val="0"/>
          <w:numId w:val="2"/>
        </w:numPr>
        <w:spacing w:after="80"/>
      </w:pPr>
      <w:r>
        <w:rPr>
          <w:rFonts w:ascii="Arial" w:cs="Arial" w:eastAsia="Arial" w:hAnsi="Arial"/>
          <w:color w:val="333333"/>
          <w:sz w:val="22"/>
          <w:szCs w:val="22"/>
        </w:rPr>
        <w:t xml:space="preserve">A screen opens with a box to sign with mouse or finger (on tablet/phone)</w:t>
      </w:r>
    </w:p>
    <w:p>
      <w:pPr>
        <w:pStyle w:val="ListParagraph"/>
        <w:numPr>
          <w:ilvl w:val="0"/>
          <w:numId w:val="2"/>
        </w:numPr>
        <w:spacing w:after="80"/>
      </w:pPr>
      <w:r>
        <w:rPr>
          <w:rFonts w:ascii="Arial" w:cs="Arial" w:eastAsia="Arial" w:hAnsi="Arial"/>
          <w:color w:val="333333"/>
          <w:sz w:val="22"/>
          <w:szCs w:val="22"/>
        </w:rPr>
        <w:t xml:space="preserve">Sign and click "Confirm signature"</w:t>
      </w:r>
    </w:p>
    <w:p>
      <w:pPr>
        <w:pStyle w:val="ListParagraph"/>
        <w:numPr>
          <w:ilvl w:val="0"/>
          <w:numId w:val="2"/>
        </w:numPr>
        <w:spacing w:after="80"/>
      </w:pPr>
      <w:r>
        <w:rPr>
          <w:rFonts w:ascii="Arial" w:cs="Arial" w:eastAsia="Arial" w:hAnsi="Arial"/>
          <w:color w:val="333333"/>
          <w:sz w:val="22"/>
          <w:szCs w:val="22"/>
        </w:rPr>
        <w:t xml:space="preserve">Receive a signed copy by email</w:t>
      </w:r>
    </w:p>
    <w:p>
      <w:pPr>
        <w:spacing w:after="80"/>
      </w:pPr>
      <w:r>
        <w:rPr>
          <w:rFonts w:ascii="Arial" w:cs="Arial" w:eastAsia="Arial" w:hAnsi="Arial"/>
          <w:color w:val="333333"/>
          <w:sz w:val="22"/>
          <w:szCs w:val="22"/>
        </w:rP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CCCCCC" w:sz="1"/>
              <w:left w:val="single" w:color="CCCCCC" w:sz="1"/>
              <w:bottom w:val="single" w:color="CCCCCC" w:sz="1"/>
              <w:right w:val="single" w:color="CCCCCC" w:sz="1"/>
            </w:tcBorders>
            <w:shd w:fill="1a6b3c" w:val="clear"/>
            <w:tcMar>
              <w:top w:type="dxa" w:w="80"/>
              <w:left w:type="dxa" w:w="160"/>
              <w:bottom w:type="dxa" w:w="80"/>
              <w:right w:type="dxa" w:w="160"/>
            </w:tcMar>
          </w:tcPr>
          <w:p>
            <w:pPr>
              <w:spacing w:after="0"/>
            </w:pPr>
            <w:r>
              <w:rPr>
                <w:rFonts w:ascii="Arial" w:cs="Arial" w:eastAsia="Arial" w:hAnsi="Arial"/>
                <w:b/>
                <w:bCs/>
                <w:color w:val="FFFFFF"/>
                <w:sz w:val="20"/>
                <w:szCs w:val="20"/>
              </w:rPr>
              <w:t xml:space="preserve">💡 Legal validity</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The digital signature has the same legal validity as a handwritten signature.</w:t>
            </w:r>
          </w:p>
        </w:tc>
      </w:tr>
    </w:tbl>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What happens after signing?</w:t>
      </w:r>
    </w:p>
    <w:p>
      <w:pPr>
        <w:spacing w:after="120"/>
      </w:pPr>
      <w:r>
        <w:rPr>
          <w:rFonts w:ascii="Arial" w:cs="Arial" w:eastAsia="Arial" w:hAnsi="Arial"/>
          <w:color w:val="333333"/>
          <w:sz w:val="22"/>
          <w:szCs w:val="22"/>
        </w:rPr>
        <w:t xml:space="preserve">The project starts! The RPAForce team will contact you to coordinate the beginning of the PDD phase (Process Design Document) — the first technical meeting of the project.</w:t>
      </w:r>
    </w:p>
    <w:p>
      <w:pPr>
        <w:spacing w:after="160"/>
      </w:pPr>
      <w:r>
        <w:rPr>
          <w:rFonts w:ascii="Arial" w:cs="Arial" w:eastAsia="Arial" w:hAnsi="Arial"/>
          <w:color w:val="333333"/>
          <w:sz w:val="22"/>
          <w:szCs w:val="22"/>
        </w:rPr>
        <w:t xml:space="preserve"/>
      </w:r>
    </w:p>
    <w:p>
      <w:pPr>
        <w:pStyle w:val="Heading1"/>
        <w:pBdr>
          <w:bottom w:val="single" w:color="12CA5B" w:sz="6" w:space="4"/>
        </w:pBdr>
        <w:spacing w:before="360" w:after="160"/>
      </w:pPr>
      <w:r>
        <w:rPr>
          <w:rFonts w:ascii="Arial" w:cs="Arial" w:eastAsia="Arial" w:hAnsi="Arial"/>
          <w:b/>
          <w:bCs/>
          <w:color w:val="1a6b3c"/>
          <w:sz w:val="34"/>
          <w:szCs w:val="34"/>
        </w:rPr>
        <w:t xml:space="preserve">Frequently Asked Questions</w:t>
      </w:r>
    </w:p>
    <w:p>
      <w:pPr>
        <w:pStyle w:val="Heading2"/>
        <w:spacing w:before="240" w:after="120"/>
      </w:pPr>
      <w:r>
        <w:rPr>
          <w:rFonts w:ascii="Arial" w:cs="Arial" w:eastAsia="Arial" w:hAnsi="Arial"/>
          <w:b/>
          <w:bCs/>
          <w:color w:val="333333"/>
          <w:sz w:val="26"/>
          <w:szCs w:val="26"/>
        </w:rPr>
        <w:t xml:space="preserve">What exactly is RPA?</w:t>
      </w:r>
    </w:p>
    <w:p>
      <w:pPr>
        <w:spacing w:after="120"/>
      </w:pPr>
      <w:r>
        <w:rPr>
          <w:rFonts w:ascii="Arial" w:cs="Arial" w:eastAsia="Arial" w:hAnsi="Arial"/>
          <w:color w:val="333333"/>
          <w:sz w:val="22"/>
          <w:szCs w:val="22"/>
        </w:rPr>
        <w:t xml:space="preserve">RPA (Robotic Process Automation) is software that replicates the actions of a human on a computer. It doesn't require modifying existing systems — the robot operates them like any user. The difference is that it works without errors, without rest and can execute hundreds of transactions while your team focuses on higher-value tasks.</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Are my systems compatible?</w:t>
      </w:r>
    </w:p>
    <w:p>
      <w:pPr>
        <w:spacing w:after="120"/>
      </w:pPr>
      <w:r>
        <w:rPr>
          <w:rFonts w:ascii="Arial" w:cs="Arial" w:eastAsia="Arial" w:hAnsi="Arial"/>
          <w:color w:val="333333"/>
          <w:sz w:val="22"/>
          <w:szCs w:val="22"/>
        </w:rPr>
        <w:t xml:space="preserve">The AI Assistant asks the necessary technical questions to determine this. In general, if a human can operate the system from a computer, a robot can too. Special cases (Citrix, terminals, anti-bots) have specific solutions evaluated in the Discovery.</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How long does the project take?</w:t>
      </w:r>
    </w:p>
    <w:p>
      <w:pPr>
        <w:spacing w:after="120"/>
      </w:pPr>
      <w:r>
        <w:rPr>
          <w:rFonts w:ascii="Arial" w:cs="Arial" w:eastAsia="Arial" w:hAnsi="Arial"/>
          <w:color w:val="333333"/>
          <w:sz w:val="22"/>
          <w:szCs w:val="22"/>
        </w:rPr>
        <w:t xml:space="preserve">It depends on process complexity. A simple process can be in production in 5-6 weeks. A complex one may take 16-20 weeks. The proposal includes the exact schedule.</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What if the process changes after implementation?</w:t>
      </w:r>
    </w:p>
    <w:p>
      <w:pPr>
        <w:spacing w:after="120"/>
      </w:pPr>
      <w:r>
        <w:rPr>
          <w:rFonts w:ascii="Arial" w:cs="Arial" w:eastAsia="Arial" w:hAnsi="Arial"/>
          <w:color w:val="333333"/>
          <w:sz w:val="22"/>
          <w:szCs w:val="22"/>
        </w:rPr>
        <w:t xml:space="preserve">RPAForce offers a monthly support and maintenance service covering robot updates when the involved systems change. Major scope changes are formalized through a Change Request.</w:t>
      </w:r>
    </w:p>
    <w:sectPr>
      <w:pgSz w:w="11906" w:h="16838" w:orient="portrait"/>
      <w:pgMar w:top="1080" w:right="1080" w:bottom="1080" w:left="1080" w:header="708" w:footer="708" w:gutter="0"/>
      <w:pgNumType/>
      <w:docGrid w:linePitch="360"/>
    </w:sectPr>
    <w:p>
      <w:pPr>
        <w:pStyle w:val="Heading1"/>
      </w:pPr>
      <w:r>
        <w:t>Step 6 - The Delivery Pipeline</w:t>
      </w:r>
    </w:p>
    <w:p>
      <w:r>
        <w:rPr/>
        <w:t xml:space="preserve">Your project is managed through 6 sequential phases. Each phase has specific tasks that must be completed before advancing.</w:t>
      </w:r>
    </w:p>
    <w:p>
      <w:r>
        <w:t/>
      </w:r>
    </w:p>
    <w:tbl>
      <w:tblPr>
        <w:tblW w:w="9360" w:type="dxa"/>
        <w:tblBorders>
          <w:top w:val="single" w:sz="4" w:color="CCCCCC"/>
          <w:bottom w:val="single" w:sz="4" w:color="CCCCCC"/>
          <w:left w:val="single" w:sz="4" w:color="CCCCCC"/>
          <w:right w:val="single" w:sz="4" w:color="CCCCCC"/>
          <w:insideH w:val="single" w:sz="4" w:color="CCCCCC"/>
          <w:insideV w:val="single" w:sz="4" w:color="CCCCCC"/>
        </w:tblBorders>
        <w:tblCellMar>
          <w:top w:w="0" w:type="dxa"/>
          <w:bottom w:w="0" w:type="dxa"/>
        </w:tblCellMar>
      </w:tblPr>
      <w:tr>
        <w:tc>
          <w:tcPr>
            <w:tcW w:w="2800" w:type="dxa"/>
            <w:shd w:val="clear" w:color="auto" w:fill="2E4057"/>
            <w:tcMar>
              <w:top w:w="80" w:type="dxa"/>
              <w:bottom w:w="80" w:type="dxa"/>
              <w:left w:w="120" w:type="dxa"/>
              <w:right w:w="120" w:type="dxa"/>
            </w:tcMar>
          </w:tcPr>
          <w:p>
            <w:r>
              <w:rPr>
                <w:b/>
                <w:color w:val="FFFFFF"/>
              </w:rPr>
              <w:t>Phase</w:t>
            </w:r>
          </w:p>
        </w:tc>
        <w:tc>
          <w:tcPr>
            <w:tcW w:w="6560" w:type="dxa"/>
            <w:shd w:val="clear" w:color="auto" w:fill="2E4057"/>
            <w:tcMar>
              <w:top w:w="80" w:type="dxa"/>
              <w:bottom w:w="80" w:type="dxa"/>
              <w:left w:w="120" w:type="dxa"/>
              <w:right w:w="120" w:type="dxa"/>
            </w:tcMar>
          </w:tcPr>
          <w:p>
            <w:r>
              <w:rPr>
                <w:b/>
                <w:color w:val="FFFFFF"/>
              </w:rPr>
              <w:t>What happens</w:t>
            </w:r>
          </w:p>
        </w:tc>
      </w:tr>
      <w:tr>
        <w:tc>
          <w:tcPr>
            <w:tcW w:w="2800" w:type="dxa"/>
            <w:tcMar>
              <w:top w:w="80" w:type="dxa"/>
              <w:bottom w:w="80" w:type="dxa"/>
              <w:left w:w="120" w:type="dxa"/>
              <w:right w:w="120" w:type="dxa"/>
            </w:tcMar>
          </w:tcPr>
          <w:p>
            <w:r>
              <w:rPr>
                <w:b/>
              </w:rPr>
              <w:t xml:space="preserve">Pre-Requisites</w:t>
            </w:r>
          </w:p>
        </w:tc>
        <w:tc>
          <w:tcPr>
            <w:tcW w:w="6560" w:type="dxa"/>
            <w:tcMar>
              <w:top w:w="80" w:type="dxa"/>
              <w:bottom w:w="80" w:type="dxa"/>
              <w:left w:w="120" w:type="dxa"/>
              <w:right w:w="120" w:type="dxa"/>
            </w:tcMar>
          </w:tcPr>
          <w:p>
            <w:r>
              <w:t xml:space="preserve">Start conditions confirmed: 30% advance payment, signed contract, infrastructure ready, licenses acquired, kick-off meeting held.</w:t>
            </w:r>
          </w:p>
        </w:tc>
      </w:tr>
      <w:tr>
        <w:tc>
          <w:tcPr>
            <w:tcW w:w="2800" w:type="dxa"/>
            <w:tcMar>
              <w:top w:w="80" w:type="dxa"/>
              <w:bottom w:w="80" w:type="dxa"/>
              <w:left w:w="120" w:type="dxa"/>
              <w:right w:w="120" w:type="dxa"/>
            </w:tcMar>
          </w:tcPr>
          <w:p>
            <w:r>
              <w:rPr>
                <w:b/>
              </w:rPr>
              <w:t xml:space="preserve">PDD</w:t>
            </w:r>
          </w:p>
        </w:tc>
        <w:tc>
          <w:tcPr>
            <w:tcW w:w="6560" w:type="dxa"/>
            <w:tcMar>
              <w:top w:w="80" w:type="dxa"/>
              <w:bottom w:w="80" w:type="dxa"/>
              <w:left w:w="120" w:type="dxa"/>
              <w:right w:w="120" w:type="dxa"/>
            </w:tcMar>
          </w:tcPr>
          <w:p>
            <w:r>
              <w:t xml:space="preserve">RPAForce documents the process in detail. Your team participates in work sessions. Once the PDD is approved, any scope change is a new service.</w:t>
            </w:r>
          </w:p>
        </w:tc>
      </w:tr>
      <w:tr>
        <w:tc>
          <w:tcPr>
            <w:tcW w:w="2800" w:type="dxa"/>
            <w:tcMar>
              <w:top w:w="80" w:type="dxa"/>
              <w:bottom w:w="80" w:type="dxa"/>
              <w:left w:w="120" w:type="dxa"/>
              <w:right w:w="120" w:type="dxa"/>
            </w:tcMar>
          </w:tcPr>
          <w:p>
            <w:r>
              <w:rPr>
                <w:b/>
              </w:rPr>
              <w:t xml:space="preserve">RPA Development</w:t>
            </w:r>
          </w:p>
        </w:tc>
        <w:tc>
          <w:tcPr>
            <w:tcW w:w="6560" w:type="dxa"/>
            <w:tcMar>
              <w:top w:w="80" w:type="dxa"/>
              <w:bottom w:w="80" w:type="dxa"/>
              <w:left w:w="120" w:type="dxa"/>
              <w:right w:w="120" w:type="dxa"/>
            </w:tcMar>
          </w:tcPr>
          <w:p>
            <w:r>
              <w:t xml:space="preserve">RPAForce develops the robot. Your team participates in weekly progress reviews.</w:t>
            </w:r>
          </w:p>
        </w:tc>
      </w:tr>
      <w:tr>
        <w:tc>
          <w:tcPr>
            <w:tcW w:w="2800" w:type="dxa"/>
            <w:tcMar>
              <w:top w:w="80" w:type="dxa"/>
              <w:bottom w:w="80" w:type="dxa"/>
              <w:left w:w="120" w:type="dxa"/>
              <w:right w:w="120" w:type="dxa"/>
            </w:tcMar>
          </w:tcPr>
          <w:p>
            <w:r>
              <w:rPr>
                <w:b/>
              </w:rPr>
              <w:t xml:space="preserve">UAT - Testing</w:t>
            </w:r>
          </w:p>
        </w:tc>
        <w:tc>
          <w:tcPr>
            <w:tcW w:w="6560" w:type="dxa"/>
            <w:tcMar>
              <w:top w:w="80" w:type="dxa"/>
              <w:bottom w:w="80" w:type="dxa"/>
              <w:left w:w="120" w:type="dxa"/>
              <w:right w:w="120" w:type="dxa"/>
            </w:tcMar>
          </w:tcPr>
          <w:p>
            <w:r>
              <w:t xml:space="preserve">Your team tests the robot with real cases. Acceptance sign-off and user manual are completed.</w:t>
            </w:r>
          </w:p>
        </w:tc>
      </w:tr>
      <w:tr>
        <w:tc>
          <w:tcPr>
            <w:tcW w:w="2800" w:type="dxa"/>
            <w:tcMar>
              <w:top w:w="80" w:type="dxa"/>
              <w:bottom w:w="80" w:type="dxa"/>
              <w:left w:w="120" w:type="dxa"/>
              <w:right w:w="120" w:type="dxa"/>
            </w:tcMar>
          </w:tcPr>
          <w:p>
            <w:r>
              <w:rPr>
                <w:b/>
              </w:rPr>
              <w:t xml:space="preserve">Deployment</w:t>
            </w:r>
          </w:p>
        </w:tc>
        <w:tc>
          <w:tcPr>
            <w:tcW w:w="6560" w:type="dxa"/>
            <w:tcMar>
              <w:top w:w="80" w:type="dxa"/>
              <w:bottom w:w="80" w:type="dxa"/>
              <w:left w:w="120" w:type="dxa"/>
              <w:right w:w="120" w:type="dxa"/>
            </w:tcMar>
          </w:tcPr>
          <w:p>
            <w:r>
              <w:t xml:space="preserve">Robot installed in production. First supervised executions and technical documentation delivery.</w:t>
            </w:r>
          </w:p>
        </w:tc>
      </w:tr>
      <w:tr>
        <w:tc>
          <w:tcPr>
            <w:tcW w:w="2800" w:type="dxa"/>
            <w:tcMar>
              <w:top w:w="80" w:type="dxa"/>
              <w:bottom w:w="80" w:type="dxa"/>
              <w:left w:w="120" w:type="dxa"/>
              <w:right w:w="120" w:type="dxa"/>
            </w:tcMar>
          </w:tcPr>
          <w:p>
            <w:r>
              <w:rPr>
                <w:b/>
              </w:rPr>
              <w:t xml:space="preserve">Active Support</w:t>
            </w:r>
          </w:p>
        </w:tc>
        <w:tc>
          <w:tcPr>
            <w:tcW w:w="6560" w:type="dxa"/>
            <w:tcMar>
              <w:top w:w="80" w:type="dxa"/>
              <w:bottom w:w="80" w:type="dxa"/>
              <w:left w:w="120" w:type="dxa"/>
              <w:right w:w="120" w:type="dxa"/>
            </w:tcMar>
          </w:tcPr>
          <w:p>
            <w:r>
              <w:t xml:space="preserve">After 3 correct executions confirmed by your team, paid monthly support begins and the final balance (70%) is invoiced.</w:t>
            </w:r>
          </w:p>
        </w:tc>
      </w:tr>
    </w:tbl>
    <w:p>
      <w:r>
        <w:t/>
      </w:r>
    </w:p>
    <w:p>
      <w:pPr>
        <w:pStyle w:val="Heading2"/>
      </w:pPr>
      <w:r>
        <w:t>Your participation per phase</w:t>
      </w:r>
    </w:p>
    <w:tbl>
      <w:tblPr>
        <w:tblW w:w="9360" w:type="dxa"/>
        <w:tblBorders>
          <w:top w:val="single" w:sz="4" w:color="CCCCCC"/>
          <w:bottom w:val="single" w:sz="4" w:color="CCCCCC"/>
          <w:left w:val="single" w:sz="4" w:color="CCCCCC"/>
          <w:right w:val="single" w:sz="4" w:color="CCCCCC"/>
          <w:insideH w:val="single" w:sz="4" w:color="CCCCCC"/>
          <w:insideV w:val="single" w:sz="4" w:color="CCCCCC"/>
        </w:tblBorders>
        <w:tblCellMar>
          <w:top w:w="0" w:type="dxa"/>
          <w:bottom w:w="0" w:type="dxa"/>
        </w:tblCellMar>
      </w:tblPr>
      <w:tr>
        <w:tc>
          <w:tcPr>
            <w:tcW w:w="2800" w:type="dxa"/>
            <w:shd w:val="clear" w:color="auto" w:fill="2E4057"/>
            <w:tcMar>
              <w:top w:w="80" w:type="dxa"/>
              <w:bottom w:w="80" w:type="dxa"/>
              <w:left w:w="120" w:type="dxa"/>
              <w:right w:w="120" w:type="dxa"/>
            </w:tcMar>
          </w:tcPr>
          <w:p>
            <w:r>
              <w:rPr>
                <w:b/>
                <w:color w:val="FFFFFF"/>
              </w:rPr>
              <w:t>Phase</w:t>
            </w:r>
          </w:p>
        </w:tc>
        <w:tc>
          <w:tcPr>
            <w:tcW w:w="6560" w:type="dxa"/>
            <w:shd w:val="clear" w:color="auto" w:fill="2E4057"/>
            <w:tcMar>
              <w:top w:w="80" w:type="dxa"/>
              <w:bottom w:w="80" w:type="dxa"/>
              <w:left w:w="120" w:type="dxa"/>
              <w:right w:w="120" w:type="dxa"/>
            </w:tcMar>
          </w:tcPr>
          <w:p>
            <w:r>
              <w:rPr>
                <w:b/>
                <w:color w:val="FFFFFF"/>
              </w:rPr>
              <w:t>What we need from your side</w:t>
            </w:r>
          </w:p>
        </w:tc>
      </w:tr>
      <w:tr>
        <w:tc>
          <w:tcPr>
            <w:tcW w:w="2800" w:type="dxa"/>
            <w:tcMar>
              <w:top w:w="80" w:type="dxa"/>
              <w:bottom w:w="80" w:type="dxa"/>
              <w:left w:w="120" w:type="dxa"/>
              <w:right w:w="120" w:type="dxa"/>
            </w:tcMar>
          </w:tcPr>
          <w:p>
            <w:r>
              <w:rPr>
                <w:b/>
              </w:rPr>
              <w:t xml:space="preserve">Pre-Requisites</w:t>
            </w:r>
          </w:p>
        </w:tc>
        <w:tc>
          <w:tcPr>
            <w:tcW w:w="6560" w:type="dxa"/>
            <w:tcMar>
              <w:top w:w="80" w:type="dxa"/>
              <w:bottom w:w="80" w:type="dxa"/>
              <w:left w:w="120" w:type="dxa"/>
              <w:right w:w="120" w:type="dxa"/>
            </w:tcMar>
          </w:tcPr>
          <w:p>
            <w:r>
              <w:t xml:space="preserve">Confirm payment, prepare infrastructure, acquire licenses, attend kick-off.</w:t>
            </w:r>
          </w:p>
        </w:tc>
      </w:tr>
      <w:tr>
        <w:tc>
          <w:tcPr>
            <w:tcW w:w="2800" w:type="dxa"/>
            <w:tcMar>
              <w:top w:w="80" w:type="dxa"/>
              <w:bottom w:w="80" w:type="dxa"/>
              <w:left w:w="120" w:type="dxa"/>
              <w:right w:w="120" w:type="dxa"/>
            </w:tcMar>
          </w:tcPr>
          <w:p>
            <w:r>
              <w:rPr>
                <w:b/>
              </w:rPr>
              <w:t xml:space="preserve">PDD</w:t>
            </w:r>
          </w:p>
        </w:tc>
        <w:tc>
          <w:tcPr>
            <w:tcW w:w="6560" w:type="dxa"/>
            <w:tcMar>
              <w:top w:w="80" w:type="dxa"/>
              <w:bottom w:w="80" w:type="dxa"/>
              <w:left w:w="120" w:type="dxa"/>
              <w:right w:w="120" w:type="dxa"/>
            </w:tcMar>
          </w:tcPr>
          <w:p>
            <w:r>
              <w:t xml:space="preserve">Participate in assessment sessions (Process Owner and Key Users). Approve the PDD in writing.</w:t>
            </w:r>
          </w:p>
        </w:tc>
      </w:tr>
      <w:tr>
        <w:tc>
          <w:tcPr>
            <w:tcW w:w="2800" w:type="dxa"/>
            <w:tcMar>
              <w:top w:w="80" w:type="dxa"/>
              <w:bottom w:w="80" w:type="dxa"/>
              <w:left w:w="120" w:type="dxa"/>
              <w:right w:w="120" w:type="dxa"/>
            </w:tcMar>
          </w:tcPr>
          <w:p>
            <w:r>
              <w:rPr>
                <w:b/>
              </w:rPr>
              <w:t xml:space="preserve">Development</w:t>
            </w:r>
          </w:p>
        </w:tc>
        <w:tc>
          <w:tcPr>
            <w:tcW w:w="6560" w:type="dxa"/>
            <w:tcMar>
              <w:top w:w="80" w:type="dxa"/>
              <w:bottom w:w="80" w:type="dxa"/>
              <w:left w:w="120" w:type="dxa"/>
              <w:right w:w="120" w:type="dxa"/>
            </w:tcMar>
          </w:tcPr>
          <w:p>
            <w:r>
              <w:t xml:space="preserve">Process Owner availability 2 hrs/week for progress reviews.</w:t>
            </w:r>
          </w:p>
        </w:tc>
      </w:tr>
      <w:tr>
        <w:tc>
          <w:tcPr>
            <w:tcW w:w="2800" w:type="dxa"/>
            <w:tcMar>
              <w:top w:w="80" w:type="dxa"/>
              <w:bottom w:w="80" w:type="dxa"/>
              <w:left w:w="120" w:type="dxa"/>
              <w:right w:w="120" w:type="dxa"/>
            </w:tcMar>
          </w:tcPr>
          <w:p>
            <w:r>
              <w:rPr>
                <w:b/>
              </w:rPr>
              <w:t xml:space="preserve">UAT</w:t>
            </w:r>
          </w:p>
        </w:tc>
        <w:tc>
          <w:tcPr>
            <w:tcW w:w="6560" w:type="dxa"/>
            <w:tcMar>
              <w:top w:w="80" w:type="dxa"/>
              <w:bottom w:w="80" w:type="dxa"/>
              <w:left w:w="120" w:type="dxa"/>
              <w:right w:w="120" w:type="dxa"/>
            </w:tcMar>
          </w:tcPr>
          <w:p>
            <w:r>
              <w:t xml:space="preserve">Execute all test scenarios. Sign the acceptance sign-off.</w:t>
            </w:r>
          </w:p>
        </w:tc>
      </w:tr>
      <w:tr>
        <w:tc>
          <w:tcPr>
            <w:tcW w:w="2800" w:type="dxa"/>
            <w:tcMar>
              <w:top w:w="80" w:type="dxa"/>
              <w:bottom w:w="80" w:type="dxa"/>
              <w:left w:w="120" w:type="dxa"/>
              <w:right w:w="120" w:type="dxa"/>
            </w:tcMar>
          </w:tcPr>
          <w:p>
            <w:r>
              <w:rPr>
                <w:b/>
              </w:rPr>
              <w:t xml:space="preserve">Deployment</w:t>
            </w:r>
          </w:p>
        </w:tc>
        <w:tc>
          <w:tcPr>
            <w:tcW w:w="6560" w:type="dxa"/>
            <w:tcMar>
              <w:top w:w="80" w:type="dxa"/>
              <w:bottom w:w="80" w:type="dxa"/>
              <w:left w:w="120" w:type="dxa"/>
              <w:right w:w="120" w:type="dxa"/>
            </w:tcMar>
          </w:tcPr>
          <w:p>
            <w:r>
              <w:t xml:space="preserve">Confirm go-live with the Sponsor. Receive technical documentation.</w:t>
            </w:r>
          </w:p>
        </w:tc>
      </w:tr>
      <w:tr>
        <w:tc>
          <w:tcPr>
            <w:tcW w:w="2800" w:type="dxa"/>
            <w:tcMar>
              <w:top w:w="80" w:type="dxa"/>
              <w:bottom w:w="80" w:type="dxa"/>
              <w:left w:w="120" w:type="dxa"/>
              <w:right w:w="120" w:type="dxa"/>
            </w:tcMar>
          </w:tcPr>
          <w:p>
            <w:r>
              <w:rPr>
                <w:b/>
              </w:rPr>
              <w:t xml:space="preserve">Active Support</w:t>
            </w:r>
          </w:p>
        </w:tc>
        <w:tc>
          <w:tcPr>
            <w:tcW w:w="6560" w:type="dxa"/>
            <w:tcMar>
              <w:top w:w="80" w:type="dxa"/>
              <w:bottom w:w="80" w:type="dxa"/>
              <w:left w:w="120" w:type="dxa"/>
              <w:right w:w="120" w:type="dxa"/>
            </w:tcMar>
          </w:tcPr>
          <w:p>
            <w:r>
              <w:t xml:space="preserve">Confirm 3 correct executions. Pay the final balance.</w:t>
            </w:r>
          </w:p>
        </w:tc>
      </w:tr>
    </w:tbl>
    <w:p>
      <w:r>
        <w:t/>
      </w:r>
    </w:p>
    <w:p>
      <w:pPr>
        <w:pStyle w:val="Heading1"/>
      </w:pPr>
      <w:r>
        <w:t>Monthly Automatic Report</w:t>
      </w:r>
    </w:p>
    <w:p>
      <w:r>
        <w:rPr/>
        <w:t xml:space="preserve">On the 1st of each month you automatically receive by email a status report for your active projects. It includes:</w:t>
      </w:r>
    </w:p>
    <w:p>
      <w:pPr>
        <w:numPr>
          <w:ilvl w:val="0"/>
          <w:numId w:val="1"/>
        </w:numPr>
      </w:pPr>
      <w:r>
        <w:t xml:space="preserve">Percentage of progress per phase</w:t>
      </w:r>
    </w:p>
    <w:p>
      <w:pPr>
        <w:numPr>
          <w:ilvl w:val="0"/>
          <w:numId w:val="1"/>
        </w:numPr>
      </w:pPr>
      <w:r>
        <w:t xml:space="preserve">Deviations vs the planned schedule</w:t>
      </w:r>
    </w:p>
    <w:p>
      <w:pPr>
        <w:numPr>
          <w:ilvl w:val="0"/>
          <w:numId w:val="1"/>
        </w:numPr>
      </w:pPr>
      <w:r>
        <w:t xml:space="preserve">Pause detail for the month (if any) with cause and responsible party</w:t>
      </w:r>
    </w:p>
    <w:p>
      <w:pPr>
        <w:numPr>
          <w:ilvl w:val="0"/>
          <w:numId w:val="1"/>
        </w:numPr>
      </w:pPr>
      <w:r>
        <w:t xml:space="preserve">Next pending tasks</w:t>
      </w:r>
    </w:p>
    <w:p>
      <w:r>
        <w:t/>
      </w:r>
    </w:p>
    <w:p>
      <w:pPr>
        <w:pStyle w:val="Heading1"/>
      </w:pPr>
      <w:r>
        <w:t>Project Pauses</w:t>
      </w:r>
    </w:p>
    <w:p>
      <w:r>
        <w:rPr/>
        <w:t xml:space="preserve">If your project stalls due to reasons attributable to your company (pending payment, infrastructure not ready, resources unavailable, etc.), RPAForce formally registers the pause.</w:t>
      </w:r>
    </w:p>
    <w:p>
      <w:r>
        <w:t/>
      </w:r>
    </w:p>
    <w:p>
      <w:r>
        <w:rPr/>
        <w:t xml:space="preserve">These pause periods:</w:t>
      </w:r>
    </w:p>
    <w:p>
      <w:pPr>
        <w:numPr>
          <w:ilvl w:val="0"/>
          <w:numId w:val="1"/>
        </w:numPr>
      </w:pPr>
      <w:r>
        <w:t xml:space="preserve">Are documented with cause, responsible party and detail</w:t>
      </w:r>
    </w:p>
    <w:p>
      <w:pPr>
        <w:numPr>
          <w:ilvl w:val="0"/>
          <w:numId w:val="1"/>
        </w:numPr>
      </w:pPr>
      <w:r>
        <w:t xml:space="preserve">Are excluded from RPAForce's compliance calculations</w:t>
      </w:r>
    </w:p>
    <w:p>
      <w:pPr>
        <w:numPr>
          <w:ilvl w:val="0"/>
          <w:numId w:val="1"/>
        </w:numPr>
      </w:pPr>
      <w:r>
        <w:t xml:space="preserve">Appear in the monthly report with full transparency</w:t>
      </w:r>
    </w:p>
    <w:p>
      <w:r>
        <w:t/>
      </w:r>
    </w:p>
    <w:tbl>
      <w:tblPr>
        <w:tblW w:w="9360" w:type="dxa"/>
        <w:tblBorders>
          <w:top w:val="single" w:sz="4" w:color="CCCCCC"/>
          <w:bottom w:val="single" w:sz="4" w:color="CCCCCC"/>
          <w:left w:val="single" w:sz="4" w:color="CCCCCC"/>
          <w:right w:val="single" w:sz="4" w:color="CCCCCC"/>
        </w:tblBorders>
      </w:tblPr>
      <w:tr>
        <w:tc>
          <w:tcPr>
            <w:shd w:val="clear" w:color="auto" w:fill="FFF9C4"/>
            <w:tcMar>
              <w:top w:w="100" w:type="dxa"/>
              <w:bottom w:w="100" w:type="dxa"/>
              <w:left w:w="150" w:type="dxa"/>
              <w:right w:w="150" w:type="dxa"/>
            </w:tcMar>
          </w:tcPr>
          <w:p>
            <w:r>
              <w:rPr>
                <w:b/>
              </w:rPr>
              <w:t>Important</w:t>
            </w:r>
          </w:p>
          <w:p>
            <w:r>
              <w:t xml:space="preserve">To avoid pauses and keep the project on schedule, ensure the Process Owner and Key Users are available per the agreed timeline.</w:t>
            </w:r>
          </w:p>
          <w:p>
            <w:r>
              <w:t xml:space="preserve">Any delay in the advance payment delays the start of PDD.</w:t>
            </w:r>
          </w:p>
        </w:tc>
      </w:tr>
    </w:tbl>
    <w:p>
      <w:r>
        <w:t/>
      </w:r>
    </w:p>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abstractNum w:abstractNumId="3" w15:restartNumberingAfterBreak="0">
    <w:multiLevelType w:val="hybridMultilevel"/>
    <w:lvl w:ilvl="0" w15:tentative="1">
      <w:start w:val="1"/>
      <w:numFmt w:val="decimal"/>
      <w:lvlText w:val="%1."/>
      <w:lvlJc w:val="left"/>
      <w:pPr>
        <w:ind w:left="560" w:hanging="28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60"/>
      <w:outlineLvl w:val="0"/>
    </w:pPr>
    <w:rPr>
      <w:rFonts w:ascii="Arial" w:cs="Arial" w:eastAsia="Arial" w:hAnsi="Arial"/>
      <w:b/>
      <w:bCs/>
      <w:color w:val="1a6b3c"/>
      <w:sz w:val="34"/>
      <w:szCs w:val="34"/>
    </w:rPr>
  </w:style>
  <w:style w:type="paragraph" w:styleId="Heading2">
    <w:name w:val="Heading 2"/>
    <w:basedOn w:val="Normal"/>
    <w:next w:val="Normal"/>
    <w:qFormat/>
    <w:pPr>
      <w:spacing w:before="240" w:after="120"/>
      <w:outlineLvl w:val="1"/>
    </w:pPr>
    <w:rPr>
      <w:rFonts w:ascii="Arial" w:cs="Arial" w:eastAsia="Arial" w:hAnsi="Arial"/>
      <w:b/>
      <w:bCs/>
      <w:color w:val="333333"/>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2026-03-11T18:17:33.785Z</dcterms:created>
  <dcterms:modified xsi:type="dcterms:W3CDTF">2026-03-11T18:17:33.785Z</dcterms:modified>
</cp:coreProperties>
</file>

<file path=docProps/custom.xml><?xml version="1.0" encoding="utf-8"?>
<Properties xmlns="http://schemas.openxmlformats.org/officeDocument/2006/custom-properties" xmlns:vt="http://schemas.openxmlformats.org/officeDocument/2006/docPropsVTypes"/>
</file>